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SH_GERICHTE Nr. 63/2021/28 vom 28. Oktober 2022</w:t>
      </w:r>
    </w:p>
    <w:p>
      <w:r>
        <w:t>SH Obergericht, 2022-10-28, DE</w:t>
      </w:r>
    </w:p>
    <w:p>
      <w:r>
        <w:rPr>
          <w:b/>
        </w:rPr>
        <w:t xml:space="preserve">Quelle: </w:t>
      </w:r>
      <w:r>
        <w:t>https://mcp.opencaselaw.ch/entscheid/sh_gerichte_Nr. 63_2021_28</w:t>
      </w:r>
    </w:p>
    <w:p>
      <w:r>
        <w:t>FR: SH_GERICHTE Nr. 63/2021/28 du 28 octobre 2022</w:t>
      </w:r>
    </w:p>
    <w:p>
      <w:r>
        <w:t>IT: SH_GERICHTE Nr. 63/2021/28 del 28 ottobre 2022</w:t>
      </w:r>
    </w:p>
    <w:p>
      <w:pPr>
        <w:pStyle w:val="Heading2"/>
      </w:pPr>
      <w:r>
        <w:t>Volltext</w:t>
      </w:r>
    </w:p>
    <w:p>
      <w:r>
        <w:t>Prüfung und Verneinung eines Abzugs vom Tabellenlohn nach der derzeitigen Bundesgerichtspraxis (E. 7.3). Minderheitsmeinung, wonach als pragmatische Übergangslösung ein Mindestabzug von 10% und im konkreten Fall ein Gesamtabzug von 15% zu gewähren sei (E. 7.4) OGE 63/2021/28 vom 28. Oktober 2022 Eine Beschwerde in öffentlich-rechtlichen Angelegenheiten gegen diesen Entscheid ist vor Bundesgericht noch hängig [Verfahren 9C_555/2022]. Keine Veröffentlichung im Amtsbericht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